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Sept AD Minutes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Financial Report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Bob Squires would like to visit about 14-15 officials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check schedules and make sure they are correct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AD evaluations converse with Bob about concerns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Bob will email information about game day expectations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Sharing rosters in r-school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make sure you share rosters on the conference site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Discuss numbers and scenarios for all conf teams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concerns that conference teams are watered down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Tim presented options with a handout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look at options will discuss in October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Jeff Trost r-school review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 want everyone to be on the same page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 make sure the schedules are named the same across the board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 two times to use conference schedule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1. Check to make sure schedules are published/ownership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2. Check what the conference is calling the schedules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Tim and Gregg should be the only one creating conference schedules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most work is done in non-conference tab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Creating a new schedule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make sure in correct school year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use N/A for gender in sports that have no gender counterpart 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make sure the level matches the conference schedule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check “I am using this schedule for both……”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check “Record Edit History after publishing”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rtl w:val="0"/>
        </w:rPr>
        <w:t xml:space="preserve">-shows why changes were made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In the schedule when event is checked conference that event will show up on the other school’s schedule. 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All changes show up on all schools’ schedule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- notifications go to both school’s “notify me” list</w:t>
        <w:tab/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search location database to add new locations to your list click on + sign next to location drop down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check “send game contract” it will automatically send game contract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do not copy non-conference schedule to roll over without unchecking “I am using this schedule for both……”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- Contact Jeff if you don’t have permission to edit schedule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Conference Band Festival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keep the March date for this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look for possible November dates for future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Approve 15-16, 16-17 Volleyball and Golf schedules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approved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Discussion of conference trophies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State of Iowa Trophy w/ picture $57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Smaller square for 5X7 picture $20-30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discussion on the size of trophy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-voted to go with 8X10 State of Iowa Trophy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Host rotation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reviewed host rotation schedule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discussed concerns that some events make big money, some make nothing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make a schedule of people who want to host certain events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Band and Speech directors meet in Oct.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North Cedar will host Oct meeting @ Stanwood 9:00 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BOC Suggestions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Wednesday meetings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-BOC would like AD meeting to move away from Wednesday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- Discussion that Wednesdays are the only day without events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 xml:space="preserve">- Meetings will move to central location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 xml:space="preserve">- Move start time to 9:00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- ADs should talk to principals to discuss options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Keep communication lines open with administration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Consider lowering number of Conference passes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Other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Tim will email out JH event protocol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AD Minutes.docx</dc:title>
</cp:coreProperties>
</file>